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016/2013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Desenhos Curriculares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PORTUGAL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os Desenhos Curriculares da Escola Municipal de Ensino Fundamental Portugal,  para análise e aprovação: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Os Desenhos Curriculares disciplinam o ensino de 8 (oito) e  9 (nove) anos,  referente ao período letivo de 2013, seguindo as orientações das Resoluções CME Nº008/2008 e Nº 017/2012.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com os respectivos Desenhos Curriculares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Desenhos Curriculares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os Desenhos Curriculares estão aprovados, ressalvadas as possíveis incorreções de linguagem.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Desenhos Curriculares, fica uma arquivada no Conselho Municipal de Educação e duas cópias são encaminhadas à Secretaria Municipal de Educação, sendo uma enviada para a escola, devendo ser anexada ao Plano de Estudos em vigência, aprovado pelo Parecer CME Nº 044/2008.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20 de dezembro de 2013.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PREFEITURA MUNICIPAL DE CACHOEIRINHA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